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B" w:rsidRPr="00426CDC" w:rsidRDefault="000C3BFB" w:rsidP="000C3BFB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  <w:r w:rsidRPr="00426CDC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 xml:space="preserve">ООО «Петроград», </w:t>
      </w:r>
      <w:r w:rsidRPr="00426CDC">
        <w:rPr>
          <w:rFonts w:ascii="Old Classic" w:hAnsi="Old Classic"/>
          <w:color w:val="0070C0"/>
          <w:sz w:val="52"/>
          <w:szCs w:val="52"/>
        </w:rPr>
        <w:t>192171</w:t>
      </w:r>
      <w:r w:rsidRPr="00426CDC">
        <w:rPr>
          <w:rFonts w:ascii="Old Classic" w:hAnsi="Old Classic"/>
          <w:color w:val="0070C0"/>
          <w:sz w:val="52"/>
          <w:szCs w:val="52"/>
        </w:rPr>
        <w:t xml:space="preserve"> 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г.</w:t>
      </w:r>
      <w:r w:rsidRPr="00426CDC">
        <w:rPr>
          <w:rStyle w:val="cardaddresspart"/>
          <w:rFonts w:ascii="Calibri" w:hAnsi="Calibri" w:cs="Calibri"/>
          <w:color w:val="0070C0"/>
          <w:sz w:val="52"/>
          <w:szCs w:val="52"/>
        </w:rPr>
        <w:t> </w:t>
      </w:r>
      <w:r w:rsidRPr="00426CDC">
        <w:rPr>
          <w:rStyle w:val="cardaddresspart"/>
          <w:rFonts w:ascii="Old Classic" w:hAnsi="Old Classic" w:cs="Old Classic"/>
          <w:color w:val="0070C0"/>
          <w:sz w:val="52"/>
          <w:szCs w:val="52"/>
        </w:rPr>
        <w:t>Санкт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-</w:t>
      </w:r>
      <w:r w:rsidRPr="00426CDC">
        <w:rPr>
          <w:rStyle w:val="cardaddresspart"/>
          <w:rFonts w:ascii="Old Classic" w:hAnsi="Old Classic" w:cs="Old Classic"/>
          <w:color w:val="0070C0"/>
          <w:sz w:val="52"/>
          <w:szCs w:val="52"/>
        </w:rPr>
        <w:t>Петербург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 xml:space="preserve">, </w:t>
      </w:r>
      <w:r w:rsidRPr="00426CDC">
        <w:rPr>
          <w:rStyle w:val="cardaddresspart"/>
          <w:rFonts w:ascii="Old Classic" w:hAnsi="Old Classic" w:cs="Old Classic"/>
          <w:color w:val="0070C0"/>
          <w:sz w:val="52"/>
          <w:szCs w:val="52"/>
        </w:rPr>
        <w:t>Фарфоровская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,</w:t>
      </w:r>
      <w:r w:rsidRPr="00426CDC">
        <w:rPr>
          <w:rStyle w:val="cardaddresspart"/>
          <w:rFonts w:ascii="Calibri" w:hAnsi="Calibri" w:cs="Calibri"/>
          <w:color w:val="0070C0"/>
          <w:sz w:val="52"/>
          <w:szCs w:val="52"/>
        </w:rPr>
        <w:t> </w:t>
      </w:r>
      <w:r w:rsidRPr="00426CDC">
        <w:rPr>
          <w:rStyle w:val="cardaddresspart"/>
          <w:rFonts w:ascii="Old Classic" w:hAnsi="Old Classic"/>
          <w:color w:val="0070C0"/>
          <w:sz w:val="52"/>
          <w:szCs w:val="52"/>
        </w:rPr>
        <w:t>6, площадь помещений 150 кв. м.</w:t>
      </w:r>
    </w:p>
    <w:p w:rsidR="000C3BFB" w:rsidRDefault="000C3BFB" w:rsidP="000C3B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C3BFB" w:rsidRPr="006C4296" w:rsidRDefault="000C3BFB" w:rsidP="000C3B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C3BFB" w:rsidRDefault="000C3BFB" w:rsidP="000C3BFB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Default="000C3BFB" w:rsidP="000C3BFB">
      <w:pPr>
        <w:jc w:val="center"/>
        <w:rPr>
          <w:sz w:val="28"/>
          <w:szCs w:val="28"/>
        </w:rPr>
      </w:pPr>
    </w:p>
    <w:p w:rsidR="000C3BFB" w:rsidRPr="006C4296" w:rsidRDefault="000C3BFB" w:rsidP="000C3BFB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0C3BFB" w:rsidRDefault="000C3BFB" w:rsidP="000C3BFB">
      <w:pPr>
        <w:jc w:val="center"/>
        <w:rPr>
          <w:sz w:val="48"/>
          <w:szCs w:val="48"/>
        </w:rPr>
      </w:pPr>
      <w:r>
        <w:rPr>
          <w:sz w:val="48"/>
          <w:szCs w:val="48"/>
        </w:rPr>
        <w:t>у</w:t>
      </w:r>
      <w:r>
        <w:rPr>
          <w:sz w:val="48"/>
          <w:szCs w:val="48"/>
        </w:rPr>
        <w:t>ч</w:t>
      </w:r>
      <w:r>
        <w:rPr>
          <w:sz w:val="48"/>
          <w:szCs w:val="48"/>
        </w:rPr>
        <w:t>ё</w:t>
      </w:r>
      <w:r>
        <w:rPr>
          <w:sz w:val="48"/>
          <w:szCs w:val="48"/>
        </w:rPr>
        <w:t xml:space="preserve">та </w:t>
      </w:r>
      <w:r>
        <w:rPr>
          <w:sz w:val="48"/>
          <w:szCs w:val="48"/>
        </w:rPr>
        <w:t>первичных средств пожаротушения</w:t>
      </w:r>
    </w:p>
    <w:p w:rsidR="000C3BFB" w:rsidRDefault="000C3BFB" w:rsidP="000C3BFB">
      <w:pPr>
        <w:rPr>
          <w:sz w:val="48"/>
          <w:szCs w:val="48"/>
        </w:rPr>
      </w:pPr>
    </w:p>
    <w:p w:rsidR="000C3BFB" w:rsidRDefault="000C3BFB" w:rsidP="000C3BFB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Pr="00426CDC">
        <w:rPr>
          <w:rFonts w:ascii="Old Classic" w:hAnsi="Old Classic"/>
          <w:color w:val="0070C0"/>
          <w:sz w:val="52"/>
          <w:szCs w:val="52"/>
        </w:rPr>
        <w:t>3</w:t>
      </w:r>
      <w:r>
        <w:rPr>
          <w:sz w:val="48"/>
          <w:szCs w:val="48"/>
        </w:rPr>
        <w:t>»</w:t>
      </w:r>
      <w:r w:rsidRPr="00AA23EA">
        <w:rPr>
          <w:rFonts w:ascii="Segoe Print" w:hAnsi="Segoe Print"/>
          <w:color w:val="0070C0"/>
          <w:sz w:val="40"/>
          <w:szCs w:val="40"/>
        </w:rPr>
        <w:t xml:space="preserve"> </w:t>
      </w:r>
      <w:r w:rsidRPr="00426CDC">
        <w:rPr>
          <w:rFonts w:ascii="Old Classic" w:hAnsi="Old Classic"/>
          <w:color w:val="0070C0"/>
          <w:sz w:val="52"/>
          <w:szCs w:val="52"/>
        </w:rPr>
        <w:t>апреля</w:t>
      </w:r>
      <w:r w:rsidRPr="00426CDC">
        <w:rPr>
          <w:rFonts w:ascii="Old Classic" w:hAnsi="Old Classic"/>
          <w:color w:val="0070C0"/>
          <w:sz w:val="52"/>
          <w:szCs w:val="52"/>
        </w:rPr>
        <w:t xml:space="preserve"> </w:t>
      </w:r>
      <w:r>
        <w:rPr>
          <w:sz w:val="48"/>
          <w:szCs w:val="48"/>
        </w:rPr>
        <w:t>201</w:t>
      </w:r>
      <w:r w:rsidR="00CD479E">
        <w:rPr>
          <w:rFonts w:ascii="Old Classic" w:hAnsi="Old Classic"/>
          <w:color w:val="0070C0"/>
          <w:sz w:val="52"/>
          <w:szCs w:val="52"/>
        </w:rPr>
        <w:t>6</w:t>
      </w:r>
      <w:r>
        <w:rPr>
          <w:sz w:val="48"/>
          <w:szCs w:val="48"/>
        </w:rPr>
        <w:t>г.</w:t>
      </w:r>
    </w:p>
    <w:p w:rsidR="000C3BFB" w:rsidRPr="004C3CB7" w:rsidRDefault="000C3BFB" w:rsidP="000C3BFB">
      <w:pPr>
        <w:jc w:val="right"/>
        <w:rPr>
          <w:sz w:val="28"/>
          <w:szCs w:val="2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p w:rsidR="000C3BFB" w:rsidRDefault="000C3BFB" w:rsidP="000C3BFB">
      <w:pPr>
        <w:rPr>
          <w:rFonts w:ascii="Arial" w:eastAsia="Times New Roman" w:hAnsi="Arial" w:cs="Arial"/>
          <w:sz w:val="31"/>
          <w:szCs w:val="31"/>
          <w:lang w:eastAsia="ru-RU"/>
        </w:rPr>
      </w:pPr>
      <w:bookmarkStart w:id="0" w:name="_GoBack"/>
      <w:bookmarkEnd w:id="0"/>
    </w:p>
    <w:tbl>
      <w:tblPr>
        <w:tblStyle w:val="a4"/>
        <w:tblW w:w="14961" w:type="dxa"/>
        <w:tblLook w:val="04A0" w:firstRow="1" w:lastRow="0" w:firstColumn="1" w:lastColumn="0" w:noHBand="0" w:noVBand="1"/>
      </w:tblPr>
      <w:tblGrid>
        <w:gridCol w:w="562"/>
        <w:gridCol w:w="1884"/>
        <w:gridCol w:w="1660"/>
        <w:gridCol w:w="3535"/>
        <w:gridCol w:w="1678"/>
        <w:gridCol w:w="1854"/>
        <w:gridCol w:w="1955"/>
        <w:gridCol w:w="1833"/>
      </w:tblGrid>
      <w:tr w:rsidR="00741533" w:rsidTr="00CD479E">
        <w:tc>
          <w:tcPr>
            <w:tcW w:w="562" w:type="dxa"/>
          </w:tcPr>
          <w:p w:rsidR="00426CDC" w:rsidRPr="00800E16" w:rsidRDefault="00426CDC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 п\п</w:t>
            </w:r>
          </w:p>
        </w:tc>
        <w:tc>
          <w:tcPr>
            <w:tcW w:w="1884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средства первичного пожаротушения</w:t>
            </w:r>
          </w:p>
        </w:tc>
        <w:tc>
          <w:tcPr>
            <w:tcW w:w="1660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производства (место расположения)</w:t>
            </w:r>
          </w:p>
        </w:tc>
        <w:tc>
          <w:tcPr>
            <w:tcW w:w="3535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1678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Заводской номер, дата изготовления</w:t>
            </w:r>
          </w:p>
        </w:tc>
        <w:tc>
          <w:tcPr>
            <w:tcW w:w="1854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последней перезарядки (для огнетушителей)</w:t>
            </w:r>
          </w:p>
        </w:tc>
        <w:tc>
          <w:tcPr>
            <w:tcW w:w="1955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следующей перезарядки (для огнетушителей)</w:t>
            </w:r>
          </w:p>
        </w:tc>
        <w:tc>
          <w:tcPr>
            <w:tcW w:w="1833" w:type="dxa"/>
          </w:tcPr>
          <w:p w:rsidR="00426CDC" w:rsidRPr="00800E16" w:rsidRDefault="00741533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41533" w:rsidTr="00CD479E">
        <w:tc>
          <w:tcPr>
            <w:tcW w:w="562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ОП-1</w:t>
            </w:r>
          </w:p>
        </w:tc>
        <w:tc>
          <w:tcPr>
            <w:tcW w:w="3535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Предназначен для тушения возгорания твердых, жидких и газообразных веществ (класса A, B, C или B, C в зависимости от типа применяемого порошка) в любых помещениях</w:t>
            </w:r>
          </w:p>
        </w:tc>
        <w:tc>
          <w:tcPr>
            <w:tcW w:w="1678" w:type="dxa"/>
          </w:tcPr>
          <w:p w:rsidR="00426CDC" w:rsidRPr="00800E16" w:rsidRDefault="00741533" w:rsidP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5487622, 25.10.2015</w:t>
            </w:r>
          </w:p>
        </w:tc>
        <w:tc>
          <w:tcPr>
            <w:tcW w:w="1854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25.10.2016</w:t>
            </w:r>
          </w:p>
        </w:tc>
        <w:tc>
          <w:tcPr>
            <w:tcW w:w="1955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25.10.2017</w:t>
            </w:r>
          </w:p>
        </w:tc>
        <w:tc>
          <w:tcPr>
            <w:tcW w:w="1833" w:type="dxa"/>
          </w:tcPr>
          <w:p w:rsidR="00426CDC" w:rsidRPr="00800E16" w:rsidRDefault="00741533" w:rsidP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Паспорт перезарядки N 12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78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 от 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25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.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10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.201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6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, выдан ООО "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Безопасность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"</w:t>
            </w:r>
          </w:p>
        </w:tc>
      </w:tr>
      <w:tr w:rsidR="00741533" w:rsidTr="00CD479E">
        <w:tc>
          <w:tcPr>
            <w:tcW w:w="562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ОУ-1 ВСЕ</w:t>
            </w:r>
          </w:p>
        </w:tc>
        <w:tc>
          <w:tcPr>
            <w:tcW w:w="3535" w:type="dxa"/>
          </w:tcPr>
          <w:p w:rsidR="00426CDC" w:rsidRPr="00800E16" w:rsidRDefault="00741533" w:rsidP="00800E16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Может быть применён 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для тушения электронной техники и компьютеров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. </w:t>
            </w:r>
            <w:r w:rsidR="00800E16"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Используется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 в общественных и административных зданиях и сооружениях.</w:t>
            </w:r>
          </w:p>
        </w:tc>
        <w:tc>
          <w:tcPr>
            <w:tcW w:w="1678" w:type="dxa"/>
          </w:tcPr>
          <w:p w:rsidR="00426CDC" w:rsidRPr="00800E16" w:rsidRDefault="00741533" w:rsidP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8647514, 30.08.2016</w:t>
            </w:r>
          </w:p>
        </w:tc>
        <w:tc>
          <w:tcPr>
            <w:tcW w:w="1854" w:type="dxa"/>
          </w:tcPr>
          <w:p w:rsidR="00426CDC" w:rsidRPr="00800E16" w:rsidRDefault="00426CDC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426CDC" w:rsidRPr="00800E16" w:rsidRDefault="00741533" w:rsidP="00800E16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(заполняется един</w:t>
            </w:r>
            <w:r w:rsidR="00800E16"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ожды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 на 5 лет эксплуатации)</w:t>
            </w:r>
          </w:p>
        </w:tc>
        <w:tc>
          <w:tcPr>
            <w:tcW w:w="1833" w:type="dxa"/>
          </w:tcPr>
          <w:p w:rsidR="00426CDC" w:rsidRPr="00800E16" w:rsidRDefault="00426CDC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741533" w:rsidTr="00CD479E">
        <w:tc>
          <w:tcPr>
            <w:tcW w:w="562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660" w:type="dxa"/>
          </w:tcPr>
          <w:p w:rsidR="00426CDC" w:rsidRPr="00800E16" w:rsidRDefault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ОУ-1 ВСЕ</w:t>
            </w:r>
          </w:p>
        </w:tc>
        <w:tc>
          <w:tcPr>
            <w:tcW w:w="3535" w:type="dxa"/>
          </w:tcPr>
          <w:p w:rsidR="00426CDC" w:rsidRPr="00800E16" w:rsidRDefault="00800E16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Может быть применён для тушения электронной техники и компьютеров. Используется в общественных и административных зданиях и сооружениях.</w:t>
            </w:r>
          </w:p>
        </w:tc>
        <w:tc>
          <w:tcPr>
            <w:tcW w:w="1678" w:type="dxa"/>
          </w:tcPr>
          <w:p w:rsidR="00426CDC" w:rsidRPr="00800E16" w:rsidRDefault="00741533" w:rsidP="00741533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hAnsi="Segoe Print"/>
                <w:color w:val="0070C0"/>
                <w:sz w:val="20"/>
                <w:szCs w:val="20"/>
              </w:rPr>
              <w:t>6548211, 03.11.2015</w:t>
            </w:r>
          </w:p>
        </w:tc>
        <w:tc>
          <w:tcPr>
            <w:tcW w:w="1854" w:type="dxa"/>
          </w:tcPr>
          <w:p w:rsidR="00426CDC" w:rsidRPr="00800E16" w:rsidRDefault="00426CDC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426CDC" w:rsidRPr="00800E16" w:rsidRDefault="00741533" w:rsidP="00800E16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(заполняется еди</w:t>
            </w:r>
            <w:r w:rsidR="00800E16"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>ножды</w:t>
            </w:r>
            <w:r w:rsidRPr="00800E16">
              <w:rPr>
                <w:rFonts w:ascii="Segoe Print" w:eastAsia="Times New Roman" w:hAnsi="Segoe Print" w:cs="Times New Roman"/>
                <w:color w:val="0070C0"/>
                <w:sz w:val="20"/>
                <w:szCs w:val="20"/>
                <w:lang w:eastAsia="ru-RU"/>
              </w:rPr>
              <w:t xml:space="preserve"> на 5 лет эксплуатации)</w:t>
            </w:r>
          </w:p>
        </w:tc>
        <w:tc>
          <w:tcPr>
            <w:tcW w:w="1833" w:type="dxa"/>
          </w:tcPr>
          <w:p w:rsidR="00426CDC" w:rsidRPr="00800E16" w:rsidRDefault="00426CDC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</w:tbl>
    <w:p w:rsidR="00800E16" w:rsidRPr="00800E16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пожарную безопасность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Муравьёв И.М.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479E">
        <w:rPr>
          <w:rFonts w:ascii="Old Classic" w:eastAsia="Times New Roman" w:hAnsi="Old Classic" w:cs="Times New Roman"/>
          <w:color w:val="0070C0"/>
          <w:sz w:val="32"/>
          <w:szCs w:val="32"/>
          <w:lang w:eastAsia="ru-RU"/>
        </w:rPr>
        <w:t>Муравьёв</w:t>
      </w:r>
    </w:p>
    <w:p w:rsidR="00800E16" w:rsidRPr="00426CDC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00E16" w:rsidRPr="00426CDC" w:rsidRDefault="00800E16" w:rsidP="00800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800E16" w:rsidRPr="00800E16" w:rsidRDefault="00800E16">
      <w:pPr>
        <w:rPr>
          <w:rFonts w:ascii="Times New Roman" w:hAnsi="Times New Roman" w:cs="Times New Roman"/>
          <w:sz w:val="24"/>
          <w:szCs w:val="24"/>
        </w:rPr>
      </w:pPr>
    </w:p>
    <w:sectPr w:rsidR="00800E16" w:rsidRPr="00800E16" w:rsidSect="000C3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FB"/>
    <w:rsid w:val="000C3BFB"/>
    <w:rsid w:val="00311643"/>
    <w:rsid w:val="00426CDC"/>
    <w:rsid w:val="00741533"/>
    <w:rsid w:val="00800E16"/>
    <w:rsid w:val="00862251"/>
    <w:rsid w:val="00C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650F-8CD5-49D9-869B-6A9AF6B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addresspart">
    <w:name w:val="card__addresspart"/>
    <w:basedOn w:val="a0"/>
    <w:rsid w:val="000C3BFB"/>
  </w:style>
  <w:style w:type="character" w:styleId="a3">
    <w:name w:val="Hyperlink"/>
    <w:basedOn w:val="a0"/>
    <w:uiPriority w:val="99"/>
    <w:semiHidden/>
    <w:unhideWhenUsed/>
    <w:rsid w:val="000C3BFB"/>
    <w:rPr>
      <w:color w:val="0000FF"/>
      <w:u w:val="single"/>
    </w:rPr>
  </w:style>
  <w:style w:type="character" w:customStyle="1" w:styleId="blk">
    <w:name w:val="blk"/>
    <w:basedOn w:val="a0"/>
    <w:rsid w:val="00426CDC"/>
  </w:style>
  <w:style w:type="paragraph" w:styleId="HTML">
    <w:name w:val="HTML Preformatted"/>
    <w:basedOn w:val="a"/>
    <w:link w:val="HTML0"/>
    <w:uiPriority w:val="99"/>
    <w:semiHidden/>
    <w:unhideWhenUsed/>
    <w:rsid w:val="0042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CD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2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0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2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6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4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7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4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1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1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0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3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0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6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1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4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2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40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2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5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0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3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5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0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0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5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5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1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5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92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8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9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5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6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9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8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3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8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9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0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1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5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3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0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8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5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3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3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5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9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7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8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9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0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1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2017-04-06T13:48:00Z</dcterms:created>
  <dcterms:modified xsi:type="dcterms:W3CDTF">2017-04-06T14:42:00Z</dcterms:modified>
</cp:coreProperties>
</file>